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83C" w:rsidRPr="00B45EBE" w:rsidRDefault="00B57490" w:rsidP="008D6993">
      <w:pPr>
        <w:jc w:val="both"/>
        <w:rPr>
          <w:b/>
          <w:sz w:val="32"/>
          <w:szCs w:val="32"/>
        </w:rPr>
      </w:pPr>
      <w:r w:rsidRPr="009F2830">
        <w:rPr>
          <w:b/>
          <w:noProof/>
          <w:lang w:eastAsia="tr-TR"/>
        </w:rPr>
        <w:drawing>
          <wp:inline distT="0" distB="0" distL="0" distR="0">
            <wp:extent cx="1381125" cy="676275"/>
            <wp:effectExtent l="19050" t="0" r="9525" b="0"/>
            <wp:docPr id="1025" name="Picture 1" descr="plas - 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s - logo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</a:ln>
                  </pic:spPr>
                </pic:pic>
              </a:graphicData>
            </a:graphic>
          </wp:inline>
        </w:drawing>
      </w:r>
      <w:r w:rsidRPr="00B45EBE">
        <w:rPr>
          <w:b/>
          <w:sz w:val="32"/>
          <w:szCs w:val="32"/>
        </w:rPr>
        <w:t xml:space="preserve">YÖNETİM SİSTEMLERİ </w:t>
      </w:r>
      <w:r w:rsidRPr="00B45EBE">
        <w:rPr>
          <w:b/>
          <w:sz w:val="32"/>
          <w:szCs w:val="32"/>
        </w:rPr>
        <w:t xml:space="preserve"> POLİTİKASI</w:t>
      </w:r>
    </w:p>
    <w:p w:rsidR="007C1162" w:rsidRPr="00B45EBE" w:rsidRDefault="00B57490" w:rsidP="008D6993">
      <w:pPr>
        <w:jc w:val="both"/>
      </w:pPr>
    </w:p>
    <w:p w:rsidR="00DA783C" w:rsidRPr="00B45EBE" w:rsidRDefault="00B57490" w:rsidP="008D6993">
      <w:pPr>
        <w:ind w:firstLine="708"/>
        <w:jc w:val="both"/>
      </w:pPr>
      <w:r w:rsidRPr="00B45EBE">
        <w:t xml:space="preserve">PLAŞ PLASTİK AMBALAJ SANAYİ VE TİCARET A.Ş.  </w:t>
      </w:r>
      <w:r w:rsidRPr="00B45EBE">
        <w:t>olarak;</w:t>
      </w:r>
      <w:r w:rsidRPr="00B45EBE">
        <w:t xml:space="preserve"> vizyon, misyon, ilke ve değerlerimiz doğrultusunda</w:t>
      </w:r>
      <w:r w:rsidRPr="00B45EBE">
        <w:t>,</w:t>
      </w:r>
      <w:r w:rsidRPr="00B45EBE">
        <w:t xml:space="preserve"> oluşturduğumuz </w:t>
      </w:r>
      <w:r w:rsidRPr="00B45EBE">
        <w:t>Kalite</w:t>
      </w:r>
      <w:r>
        <w:t xml:space="preserve"> Yönetim Sistemleri </w:t>
      </w:r>
      <w:r w:rsidRPr="00B45EBE">
        <w:t xml:space="preserve"> ile </w:t>
      </w:r>
      <w:r w:rsidRPr="00B45EBE">
        <w:t xml:space="preserve">insan ve doğa arasında denge kurarak, doğal kaynaklara zarar vermeden, </w:t>
      </w:r>
      <w:r w:rsidRPr="00B45EBE">
        <w:t>kaynakların bilinçli olarak tüketilmesini sağlayarak</w:t>
      </w:r>
      <w:r w:rsidRPr="00B45EBE">
        <w:t>,</w:t>
      </w:r>
      <w:r w:rsidRPr="00B45EBE">
        <w:t xml:space="preserve"> gelecek nesillerin ihtiyaçlarının karşılanmasına ve kalkınmasına imkan verecek şekilde; </w:t>
      </w:r>
      <w:r w:rsidRPr="00B45EBE">
        <w:t>sürdürülebilir kalkın</w:t>
      </w:r>
      <w:r w:rsidRPr="00B45EBE">
        <w:t xml:space="preserve">maya </w:t>
      </w:r>
      <w:r w:rsidRPr="00B45EBE">
        <w:t xml:space="preserve">katkıda bulunmayı </w:t>
      </w:r>
      <w:r w:rsidRPr="00B45EBE">
        <w:t xml:space="preserve">ve </w:t>
      </w:r>
      <w:r w:rsidRPr="00B45EBE">
        <w:t xml:space="preserve">takım ruhu içinde şirket ve birim hedeflerimize uygun ilerleyerek </w:t>
      </w:r>
      <w:r w:rsidRPr="00B45EBE">
        <w:t>e</w:t>
      </w:r>
      <w:r w:rsidRPr="00B45EBE">
        <w:t xml:space="preserve">tik kurallar çerçevesinde </w:t>
      </w:r>
      <w:r w:rsidRPr="00B45EBE">
        <w:t>paydaşlar</w:t>
      </w:r>
      <w:r w:rsidRPr="00B45EBE">
        <w:t xml:space="preserve">ımızın güvenini kazanmayı </w:t>
      </w:r>
      <w:r w:rsidRPr="00B45EBE">
        <w:t>amaçlıyoruz.</w:t>
      </w:r>
    </w:p>
    <w:p w:rsidR="00DA783C" w:rsidRPr="00B45EBE" w:rsidRDefault="00B57490" w:rsidP="008D6993">
      <w:pPr>
        <w:jc w:val="both"/>
      </w:pPr>
      <w:r w:rsidRPr="00B45EBE">
        <w:t>Bu amaç doğrultusunda;</w:t>
      </w:r>
    </w:p>
    <w:p w:rsidR="00296BA7" w:rsidRPr="00B45EBE" w:rsidRDefault="00B57490" w:rsidP="008D6993">
      <w:pPr>
        <w:pStyle w:val="ListeParagraf"/>
        <w:numPr>
          <w:ilvl w:val="0"/>
          <w:numId w:val="3"/>
        </w:numPr>
        <w:jc w:val="both"/>
      </w:pPr>
      <w:r w:rsidRPr="00B45EBE">
        <w:t xml:space="preserve">Kalite, </w:t>
      </w:r>
      <w:r w:rsidR="00A04704">
        <w:t xml:space="preserve">Gıda Güvenliği, </w:t>
      </w:r>
      <w:r w:rsidRPr="00B45EBE">
        <w:t>Çevre, İş Sağlığı ve Güvenliği ile ilgili yasal ve diğer yükümlülüklere uymayı,</w:t>
      </w:r>
    </w:p>
    <w:p w:rsidR="00ED7D41" w:rsidRPr="00B45EBE" w:rsidRDefault="00B57490" w:rsidP="00ED7D41">
      <w:pPr>
        <w:pStyle w:val="ListeParagraf"/>
        <w:jc w:val="both"/>
      </w:pPr>
    </w:p>
    <w:p w:rsidR="00DA783C" w:rsidRPr="00B45EBE" w:rsidRDefault="00B57490" w:rsidP="00ED7D41">
      <w:pPr>
        <w:pStyle w:val="ListeParagraf"/>
        <w:numPr>
          <w:ilvl w:val="0"/>
          <w:numId w:val="1"/>
        </w:numPr>
        <w:jc w:val="both"/>
        <w:rPr>
          <w:color w:val="000000"/>
        </w:rPr>
      </w:pPr>
      <w:r w:rsidRPr="00B45EBE">
        <w:rPr>
          <w:color w:val="000000"/>
        </w:rPr>
        <w:t xml:space="preserve">Çalışanlarımızın farkındalığını arttırarak; ISO 9001, FSSC 22000 </w:t>
      </w:r>
      <w:r w:rsidRPr="00B45EBE">
        <w:rPr>
          <w:color w:val="000000"/>
        </w:rPr>
        <w:t>standartları gereklerini tüm çalışanlarımızın katılımı ile u</w:t>
      </w:r>
      <w:bookmarkStart w:id="0" w:name="_GoBack"/>
      <w:bookmarkEnd w:id="0"/>
      <w:r w:rsidRPr="00B45EBE">
        <w:rPr>
          <w:color w:val="000000"/>
        </w:rPr>
        <w:t>ygulamayı ve sürekli geliştirmeyi ,</w:t>
      </w:r>
    </w:p>
    <w:p w:rsidR="00ED7D41" w:rsidRPr="00B45EBE" w:rsidRDefault="00B57490" w:rsidP="00ED7D41">
      <w:pPr>
        <w:numPr>
          <w:ilvl w:val="0"/>
          <w:numId w:val="1"/>
        </w:numPr>
        <w:jc w:val="both"/>
      </w:pPr>
      <w:r w:rsidRPr="00B45EBE">
        <w:t>FSSC 22000 ve ISO 9001 Kalite Sistemlerini Gıda Güvenliğini ve diğer tüm acil durumlara müdahale edebilecek şekilde yapılanmayı,</w:t>
      </w:r>
    </w:p>
    <w:p w:rsidR="00ED7D41" w:rsidRPr="00B45EBE" w:rsidRDefault="00B57490" w:rsidP="00ED7D41">
      <w:pPr>
        <w:pStyle w:val="ListeParagraf"/>
        <w:numPr>
          <w:ilvl w:val="0"/>
          <w:numId w:val="1"/>
        </w:numPr>
        <w:jc w:val="both"/>
      </w:pPr>
      <w:r w:rsidRPr="00B45EBE">
        <w:t>FSSC 22000 ve ISO 9001 Kalite S</w:t>
      </w:r>
      <w:r w:rsidRPr="00B45EBE">
        <w:t>istemleri kapsamında ele alınmış iç ve dış kaynaklı tüm riskleri etkin bir biçimde yöneterek, tüm süreçleri sürekli iyileştirmeyi,</w:t>
      </w:r>
    </w:p>
    <w:p w:rsidR="00296BA7" w:rsidRPr="00B45EBE" w:rsidRDefault="00B57490" w:rsidP="008D6993">
      <w:pPr>
        <w:numPr>
          <w:ilvl w:val="0"/>
          <w:numId w:val="1"/>
        </w:numPr>
        <w:jc w:val="both"/>
      </w:pPr>
      <w:r w:rsidRPr="00B45EBE">
        <w:t>Müşteri talep ve beklentilerine uygun</w:t>
      </w:r>
      <w:r w:rsidRPr="00B45EBE">
        <w:t>;</w:t>
      </w:r>
      <w:r w:rsidRPr="00B45EBE">
        <w:t xml:space="preserve"> kaliteli ürünler sunarak</w:t>
      </w:r>
      <w:r w:rsidRPr="00B45EBE">
        <w:t>,</w:t>
      </w:r>
      <w:r w:rsidRPr="00B45EBE">
        <w:t xml:space="preserve"> müşteri memnuniyetini arttırmayı,</w:t>
      </w:r>
    </w:p>
    <w:p w:rsidR="00ED7D41" w:rsidRPr="00B45EBE" w:rsidRDefault="00B57490" w:rsidP="00ED7D41">
      <w:pPr>
        <w:numPr>
          <w:ilvl w:val="0"/>
          <w:numId w:val="1"/>
        </w:numPr>
        <w:jc w:val="both"/>
      </w:pPr>
      <w:r w:rsidRPr="00B45EBE">
        <w:t>Müşteri odaklı olup, öncel</w:t>
      </w:r>
      <w:r w:rsidRPr="00B45EBE">
        <w:t>ikli Gıda Sağlığı açısında olmak üzere tüm beklentileri karşılamada sürekliliği sağlamayı ve müşteri şikayetlerini etkin olarak ele almayı,</w:t>
      </w:r>
    </w:p>
    <w:p w:rsidR="00296BA7" w:rsidRPr="00B45EBE" w:rsidRDefault="00B57490" w:rsidP="008D6993">
      <w:pPr>
        <w:numPr>
          <w:ilvl w:val="0"/>
          <w:numId w:val="1"/>
        </w:numPr>
        <w:jc w:val="both"/>
      </w:pPr>
      <w:r w:rsidRPr="00B45EBE">
        <w:t>Hammadde ve enerjiyi daha verimli kullanarak, çevre kirliliğini azalt</w:t>
      </w:r>
      <w:r w:rsidRPr="00B45EBE">
        <w:t>mayı,</w:t>
      </w:r>
    </w:p>
    <w:p w:rsidR="00296BA7" w:rsidRPr="00B45EBE" w:rsidRDefault="00B57490" w:rsidP="008D6993">
      <w:pPr>
        <w:numPr>
          <w:ilvl w:val="0"/>
          <w:numId w:val="1"/>
        </w:numPr>
        <w:jc w:val="both"/>
      </w:pPr>
      <w:r w:rsidRPr="00B45EBE">
        <w:t xml:space="preserve"> İş kazalarını ve meslek hastalıklarını a</w:t>
      </w:r>
      <w:r w:rsidRPr="00B45EBE">
        <w:t>zaltmaya yönelik tedbirler almayı,</w:t>
      </w:r>
    </w:p>
    <w:p w:rsidR="00DA783C" w:rsidRPr="00B45EBE" w:rsidRDefault="00B57490" w:rsidP="008D6993">
      <w:pPr>
        <w:numPr>
          <w:ilvl w:val="0"/>
          <w:numId w:val="1"/>
        </w:numPr>
        <w:jc w:val="both"/>
      </w:pPr>
      <w:r w:rsidRPr="00B45EBE">
        <w:t>Atıkları azaltmayı, geri dönüşüm oranını artırmayı, doğal kaynakların kullanımını azaltmayı,</w:t>
      </w:r>
    </w:p>
    <w:p w:rsidR="00A067A8" w:rsidRPr="00B45EBE" w:rsidRDefault="00B57490" w:rsidP="008D6993">
      <w:pPr>
        <w:pStyle w:val="ListeParagraf"/>
        <w:numPr>
          <w:ilvl w:val="0"/>
          <w:numId w:val="1"/>
        </w:numPr>
        <w:jc w:val="both"/>
      </w:pPr>
      <w:r w:rsidRPr="00B45EBE">
        <w:t>Enerjiyi verimli kullanmayı, çevresel dengeyi ve doğal kaynakları korumayı,</w:t>
      </w:r>
    </w:p>
    <w:p w:rsidR="00A067A8" w:rsidRPr="00B45EBE" w:rsidRDefault="00B57490" w:rsidP="008D6993">
      <w:pPr>
        <w:pStyle w:val="ListeParagraf"/>
        <w:jc w:val="both"/>
      </w:pPr>
    </w:p>
    <w:p w:rsidR="00A067A8" w:rsidRPr="00B45EBE" w:rsidRDefault="00B57490" w:rsidP="008D6993">
      <w:pPr>
        <w:pStyle w:val="ListeParagraf"/>
        <w:numPr>
          <w:ilvl w:val="0"/>
          <w:numId w:val="1"/>
        </w:numPr>
        <w:jc w:val="both"/>
      </w:pPr>
      <w:r w:rsidRPr="00B45EBE">
        <w:t>Tüm faaliyetlerde</w:t>
      </w:r>
      <w:r w:rsidRPr="00B45EBE">
        <w:t xml:space="preserve"> </w:t>
      </w:r>
      <w:r w:rsidRPr="00B45EBE">
        <w:t xml:space="preserve"> bilgi güvenliği ve iş sürekliliğ</w:t>
      </w:r>
      <w:r w:rsidRPr="00B45EBE">
        <w:t>ini sağlamayı,</w:t>
      </w:r>
    </w:p>
    <w:p w:rsidR="00DA783C" w:rsidRPr="00B45EBE" w:rsidRDefault="00B57490" w:rsidP="008D6993">
      <w:pPr>
        <w:numPr>
          <w:ilvl w:val="0"/>
          <w:numId w:val="1"/>
        </w:numPr>
        <w:jc w:val="both"/>
      </w:pPr>
      <w:r w:rsidRPr="00B45EBE">
        <w:t>Sağlık-Emniyet-Çevre konularında</w:t>
      </w:r>
      <w:r w:rsidRPr="00B45EBE">
        <w:t>;</w:t>
      </w:r>
      <w:r w:rsidRPr="00B45EBE">
        <w:t xml:space="preserve"> komşu tesisler, yetkili merci ve yerel yönetimler ile oluşturulacak iş</w:t>
      </w:r>
      <w:r w:rsidRPr="00B45EBE">
        <w:t xml:space="preserve"> </w:t>
      </w:r>
      <w:r w:rsidRPr="00B45EBE">
        <w:t>birliklerini artırmayı,</w:t>
      </w:r>
    </w:p>
    <w:p w:rsidR="00DA783C" w:rsidRPr="00B45EBE" w:rsidRDefault="00B57490" w:rsidP="008D6993">
      <w:pPr>
        <w:numPr>
          <w:ilvl w:val="0"/>
          <w:numId w:val="1"/>
        </w:numPr>
        <w:jc w:val="both"/>
      </w:pPr>
      <w:r w:rsidRPr="00B45EBE">
        <w:t>Teknolojik gelişmeleri takip etmeyi, ürün/proseslerimizde tasarım ve geliştirme çalışmaları yapmayı,</w:t>
      </w:r>
    </w:p>
    <w:p w:rsidR="00885229" w:rsidRPr="00B45EBE" w:rsidRDefault="00B57490" w:rsidP="008D6993">
      <w:pPr>
        <w:pStyle w:val="ListeParagraf"/>
        <w:numPr>
          <w:ilvl w:val="0"/>
          <w:numId w:val="1"/>
        </w:numPr>
        <w:jc w:val="both"/>
      </w:pPr>
      <w:r w:rsidRPr="00B45EBE">
        <w:t>Uygulamalarımızda paydaşlarımıza karşı şeffaf olmayı,</w:t>
      </w:r>
    </w:p>
    <w:p w:rsidR="00885229" w:rsidRPr="00B45EBE" w:rsidRDefault="00B57490" w:rsidP="008D6993">
      <w:pPr>
        <w:pStyle w:val="ListeParagraf"/>
        <w:jc w:val="both"/>
        <w:rPr>
          <w:b/>
        </w:rPr>
      </w:pPr>
    </w:p>
    <w:p w:rsidR="00B45EBE" w:rsidRPr="00B45EBE" w:rsidRDefault="00B57490" w:rsidP="00B45EBE">
      <w:pPr>
        <w:pStyle w:val="ListeParagraf"/>
        <w:jc w:val="both"/>
        <w:rPr>
          <w:b/>
        </w:rPr>
      </w:pPr>
      <w:r w:rsidRPr="00B45EBE">
        <w:rPr>
          <w:b/>
        </w:rPr>
        <w:t>taahhüt ediyoruz.</w:t>
      </w:r>
    </w:p>
    <w:p w:rsidR="00885229" w:rsidRPr="00B45EBE" w:rsidRDefault="00B57490" w:rsidP="00B45EBE">
      <w:pPr>
        <w:pStyle w:val="ListeParagraf"/>
        <w:ind w:left="5676" w:firstLine="696"/>
        <w:jc w:val="both"/>
        <w:rPr>
          <w:b/>
          <w:sz w:val="28"/>
          <w:szCs w:val="28"/>
        </w:rPr>
      </w:pPr>
      <w:r w:rsidRPr="00B45EBE">
        <w:rPr>
          <w:b/>
          <w:sz w:val="28"/>
          <w:szCs w:val="28"/>
        </w:rPr>
        <w:t>GENEL MÜDÜR</w:t>
      </w:r>
    </w:p>
    <w:p w:rsidR="002E4040" w:rsidRPr="00B45EBE" w:rsidRDefault="00B57490" w:rsidP="008D6993">
      <w:pPr>
        <w:ind w:left="5664" w:firstLine="708"/>
        <w:jc w:val="both"/>
        <w:rPr>
          <w:b/>
        </w:rPr>
      </w:pPr>
      <w:r w:rsidRPr="00B45EBE">
        <w:rPr>
          <w:b/>
          <w:sz w:val="28"/>
          <w:szCs w:val="28"/>
        </w:rPr>
        <w:t xml:space="preserve">  </w:t>
      </w:r>
      <w:r w:rsidRPr="00B45EBE">
        <w:rPr>
          <w:b/>
          <w:sz w:val="28"/>
          <w:szCs w:val="28"/>
        </w:rPr>
        <w:t>OSMAN ACUN</w:t>
      </w:r>
    </w:p>
    <w:sectPr w:rsidR="002E4040" w:rsidRPr="00B45EBE" w:rsidSect="0034719D"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36" w:space="24" w:color="1F3864"/>
        <w:left w:val="single" w:sz="36" w:space="24" w:color="1F3864"/>
        <w:bottom w:val="single" w:sz="36" w:space="24" w:color="1F3864"/>
        <w:right w:val="single" w:sz="36" w:space="24" w:color="1F386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490" w:rsidRDefault="00B57490">
      <w:pPr>
        <w:spacing w:after="0" w:line="240" w:lineRule="auto"/>
      </w:pPr>
      <w:r>
        <w:separator/>
      </w:r>
    </w:p>
  </w:endnote>
  <w:endnote w:type="continuationSeparator" w:id="0">
    <w:p w:rsidR="00B57490" w:rsidRDefault="00B57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D41" w:rsidRDefault="00A04704">
    <w:pPr>
      <w:pStyle w:val="Altbilgi"/>
    </w:pPr>
    <w:r>
      <w:t>KYSP_2</w:t>
    </w:r>
    <w:r w:rsidR="00B57490">
      <w:t xml:space="preserve">  / </w:t>
    </w:r>
    <w:r>
      <w:t>29</w:t>
    </w:r>
    <w:r w:rsidR="00B57490">
      <w:t>.0</w:t>
    </w:r>
    <w:r>
      <w:t>3</w:t>
    </w:r>
    <w:r w:rsidR="00B57490">
      <w:t>.2019</w:t>
    </w:r>
  </w:p>
  <w:p w:rsidR="00ED7D41" w:rsidRDefault="00B5749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490" w:rsidRDefault="00B57490">
      <w:pPr>
        <w:spacing w:after="0" w:line="240" w:lineRule="auto"/>
      </w:pPr>
      <w:r>
        <w:separator/>
      </w:r>
    </w:p>
  </w:footnote>
  <w:footnote w:type="continuationSeparator" w:id="0">
    <w:p w:rsidR="00B57490" w:rsidRDefault="00B574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F604D"/>
    <w:multiLevelType w:val="hybridMultilevel"/>
    <w:tmpl w:val="8A02FF4A"/>
    <w:lvl w:ilvl="0" w:tplc="E0D01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6E10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7400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B4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8091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9CE8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ECE9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1CC9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A022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D7432C"/>
    <w:multiLevelType w:val="hybridMultilevel"/>
    <w:tmpl w:val="737AA544"/>
    <w:lvl w:ilvl="0" w:tplc="20CE0B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9401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22D4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8E95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6266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F6D8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DAA2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FEC1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4052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240D42"/>
    <w:multiLevelType w:val="multilevel"/>
    <w:tmpl w:val="9C084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4704"/>
    <w:rsid w:val="00A04704"/>
    <w:rsid w:val="00B5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EC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96BA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14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1415A"/>
  </w:style>
  <w:style w:type="paragraph" w:styleId="Altbilgi">
    <w:name w:val="footer"/>
    <w:basedOn w:val="Normal"/>
    <w:link w:val="AltbilgiChar"/>
    <w:uiPriority w:val="99"/>
    <w:unhideWhenUsed/>
    <w:rsid w:val="00714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1415A"/>
  </w:style>
  <w:style w:type="paragraph" w:styleId="AralkYok">
    <w:name w:val="No Spacing"/>
    <w:link w:val="AralkYokChar"/>
    <w:uiPriority w:val="1"/>
    <w:qFormat/>
    <w:rsid w:val="0071415A"/>
    <w:pPr>
      <w:spacing w:after="0" w:line="240" w:lineRule="auto"/>
    </w:pPr>
    <w:rPr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71415A"/>
    <w:rPr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F2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28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NMA</dc:creator>
  <cp:lastModifiedBy>Selçuk Demiröz</cp:lastModifiedBy>
  <cp:revision>20</cp:revision>
  <dcterms:created xsi:type="dcterms:W3CDTF">2017-09-23T14:00:00Z</dcterms:created>
  <dcterms:modified xsi:type="dcterms:W3CDTF">2019-03-29T07:10:00Z</dcterms:modified>
</cp:coreProperties>
</file>